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F8" w:rsidRDefault="009033F8" w:rsidP="009033F8">
      <w:pPr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黑体" w:eastAsia="黑体" w:hAnsi="宋体" w:cs="黑体"/>
          <w:sz w:val="32"/>
          <w:szCs w:val="32"/>
          <w:lang w:bidi="ar"/>
        </w:rPr>
        <w:t>附件</w:t>
      </w:r>
      <w:r>
        <w:rPr>
          <w:rFonts w:ascii="Times New Roman" w:eastAsia="黑体" w:hAnsi="Times New Roman" w:cs="黑体"/>
          <w:sz w:val="32"/>
          <w:szCs w:val="32"/>
          <w:lang w:bidi="ar"/>
        </w:rPr>
        <w:t>1</w:t>
      </w:r>
    </w:p>
    <w:p w:rsidR="009033F8" w:rsidRDefault="009033F8" w:rsidP="009033F8">
      <w:pPr>
        <w:pStyle w:val="paragraph"/>
        <w:spacing w:beforeAutospacing="0" w:afterAutospacing="0" w:line="560" w:lineRule="exact"/>
        <w:jc w:val="center"/>
        <w:rPr>
          <w:rFonts w:ascii="Times New Roman" w:eastAsia="方正小标宋简体" w:hAnsi="Times New Roman" w:hint="default"/>
          <w:color w:val="000000"/>
          <w:sz w:val="44"/>
          <w:szCs w:val="44"/>
        </w:rPr>
      </w:pPr>
      <w:r>
        <w:rPr>
          <w:rFonts w:ascii="Times New Roman" w:eastAsia="方正小标宋简体" w:hAnsi="Times New Roman" w:hint="default"/>
          <w:color w:val="000000"/>
          <w:sz w:val="44"/>
          <w:szCs w:val="44"/>
        </w:rPr>
        <w:t>202</w:t>
      </w:r>
      <w:r>
        <w:rPr>
          <w:rFonts w:ascii="Times New Roman" w:eastAsia="方正小标宋简体" w:hAnsi="Times New Roman"/>
          <w:color w:val="000000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  <w:t>药品数智发展大会议程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3501"/>
        <w:gridCol w:w="3476"/>
      </w:tblGrid>
      <w:tr w:rsidR="009033F8" w:rsidTr="006650AA">
        <w:trPr>
          <w:trHeight w:val="50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大会主会（9月9日）</w:t>
            </w:r>
          </w:p>
        </w:tc>
      </w:tr>
      <w:tr w:rsidR="009033F8" w:rsidTr="006650AA">
        <w:trPr>
          <w:trHeight w:val="295"/>
        </w:trPr>
        <w:tc>
          <w:tcPr>
            <w:tcW w:w="81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3F5F7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时间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3F5F7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主题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3F5F7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发言人</w:t>
            </w:r>
          </w:p>
        </w:tc>
      </w:tr>
      <w:tr w:rsidR="009033F8" w:rsidTr="006650AA">
        <w:trPr>
          <w:trHeight w:val="460"/>
        </w:trPr>
        <w:tc>
          <w:tcPr>
            <w:tcW w:w="815" w:type="pct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09:00-09:40</w:t>
            </w:r>
          </w:p>
        </w:tc>
        <w:tc>
          <w:tcPr>
            <w:tcW w:w="2100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领导致辞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国家药监局领导</w:t>
            </w:r>
          </w:p>
        </w:tc>
      </w:tr>
      <w:tr w:rsidR="009033F8" w:rsidTr="006650AA">
        <w:trPr>
          <w:trHeight w:val="3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重庆市政府领导</w:t>
            </w:r>
          </w:p>
        </w:tc>
      </w:tr>
      <w:tr w:rsidR="009033F8" w:rsidTr="006650AA">
        <w:trPr>
          <w:trHeight w:val="445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药品智慧监管创新应用项目发布仪式</w:t>
            </w:r>
          </w:p>
        </w:tc>
      </w:tr>
      <w:tr w:rsidR="009033F8" w:rsidTr="006650AA">
        <w:trPr>
          <w:trHeight w:val="535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智慧监管系列成果发布</w:t>
            </w:r>
          </w:p>
        </w:tc>
      </w:tr>
      <w:tr w:rsidR="009033F8" w:rsidTr="006650AA">
        <w:trPr>
          <w:trHeight w:val="39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主题演讲（上午）</w:t>
            </w:r>
          </w:p>
        </w:tc>
      </w:tr>
      <w:tr w:rsidR="009033F8" w:rsidTr="006650AA">
        <w:trPr>
          <w:trHeight w:val="90"/>
        </w:trPr>
        <w:tc>
          <w:tcPr>
            <w:tcW w:w="81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时间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主题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发言人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09:40-12:00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院士分享：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AI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赋能智慧医疗生态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清华大学临床医学院</w:t>
            </w:r>
          </w:p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中国工程院院士</w:t>
            </w:r>
          </w:p>
        </w:tc>
      </w:tr>
      <w:tr w:rsidR="009033F8" w:rsidTr="006650AA">
        <w:trPr>
          <w:trHeight w:val="499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AI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时代化妆品行业数字化智能化建设的思考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中国香妆协会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中国医疗器械产业高质量发展进展</w:t>
            </w:r>
          </w:p>
        </w:tc>
        <w:tc>
          <w:tcPr>
            <w:tcW w:w="208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中国医疗器械行业协会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全球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AI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药品监管最新趋势与核心举措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中国药品监管研究会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AI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赋能药品检查提质增效，数智融合筑牢全链条安全防线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国家药品监督管理局</w:t>
            </w:r>
          </w:p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药品审核查验中心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数智技术在药物警戒中的应用与展望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国家药品监督管理局</w:t>
            </w:r>
          </w:p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药品评价中心</w:t>
            </w:r>
          </w:p>
        </w:tc>
      </w:tr>
      <w:tr w:rsidR="009033F8" w:rsidTr="006650AA">
        <w:trPr>
          <w:trHeight w:val="550"/>
        </w:trPr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主题演讲（下午）</w:t>
            </w:r>
          </w:p>
        </w:tc>
      </w:tr>
      <w:tr w:rsidR="009033F8" w:rsidTr="006650AA">
        <w:trPr>
          <w:trHeight w:val="465"/>
        </w:trPr>
        <w:tc>
          <w:tcPr>
            <w:tcW w:w="81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时间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主题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发言人</w:t>
            </w:r>
          </w:p>
        </w:tc>
      </w:tr>
      <w:tr w:rsidR="009033F8" w:rsidTr="006650AA">
        <w:trPr>
          <w:trHeight w:val="90"/>
        </w:trPr>
        <w:tc>
          <w:tcPr>
            <w:tcW w:w="815" w:type="pct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14:00-17:15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赋能药品高水平安全与高质量发展 为全国药品智慧监管提供“重庆经验”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重庆市药品监督管理局</w:t>
            </w:r>
          </w:p>
        </w:tc>
      </w:tr>
      <w:tr w:rsidR="009033F8" w:rsidTr="006650AA">
        <w:trPr>
          <w:trHeight w:val="43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人工智能辅助药品检验风险预警探索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北京市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药品监督管理局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如何把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“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经验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”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升级为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“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新药研发决策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”——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虚拟临床试验及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AI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方法在临床试验中的应用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北京大学临床研究所</w:t>
            </w:r>
          </w:p>
        </w:tc>
      </w:tr>
      <w:tr w:rsidR="009033F8" w:rsidTr="006650AA">
        <w:trPr>
          <w:trHeight w:val="502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中药工业灯塔工厂创建实践与示范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重庆太极实业（集团）股份有限公司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构建安全药品监管可信数据基础设施助推医药数据要素价值释放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中电信数政科技有限公司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数智赋能医药领域高质量发展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联通北京医疗健康大模型公司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深耕数智药监，构建全生命周期智能监管新格局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中国移动通信集团公司</w:t>
            </w:r>
          </w:p>
        </w:tc>
      </w:tr>
      <w:tr w:rsidR="009033F8" w:rsidTr="006650AA">
        <w:trPr>
          <w:trHeight w:val="589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合规即赋能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——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国药集团药品数智化探索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国药数字科技（北京）有限公司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人工智能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药品智慧监管场景实践分享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国新健康保障服务集团股份有限公司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人工智能赋能药品监管现代化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东软集团股份有限公司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码上放心在全品种全链路监管时代的实践与探索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阿里健康科技（中国）有限公司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AI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可信执行在药品监管领域的应用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北京数衍科技有限公司</w:t>
            </w:r>
          </w:p>
        </w:tc>
      </w:tr>
      <w:tr w:rsidR="009033F8" w:rsidTr="006650AA">
        <w:trPr>
          <w:trHeight w:val="482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AI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技术守护公众用药安全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集萃祀合可信数据（南京）有限公司</w:t>
            </w:r>
          </w:p>
        </w:tc>
      </w:tr>
      <w:tr w:rsidR="009033F8" w:rsidTr="006650AA">
        <w:trPr>
          <w:trHeight w:val="53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“</w:t>
            </w:r>
            <w:r w:rsidRPr="00B3221B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智汇三医</w:t>
            </w:r>
            <w:r w:rsidRPr="00B3221B"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之夜”主题交流活动（9月9日晚上）</w:t>
            </w:r>
          </w:p>
        </w:tc>
      </w:tr>
      <w:tr w:rsidR="009033F8" w:rsidTr="006650AA">
        <w:trPr>
          <w:trHeight w:val="630"/>
        </w:trPr>
        <w:tc>
          <w:tcPr>
            <w:tcW w:w="815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18:00-20:00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数智赋能·安全筑基——三医协同下的药械全链条智慧监管与供应链重构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br/>
              <w:t>（邀请监管部门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、医疗机构、企业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 xml:space="preserve">参加） 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北京数字认证股份有限公司</w:t>
            </w:r>
          </w:p>
        </w:tc>
      </w:tr>
      <w:tr w:rsidR="009033F8" w:rsidTr="006650AA">
        <w:trPr>
          <w:trHeight w:val="54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平行主题分会（9月10日上午）</w:t>
            </w:r>
          </w:p>
        </w:tc>
      </w:tr>
      <w:tr w:rsidR="009033F8" w:rsidTr="006650AA">
        <w:trPr>
          <w:trHeight w:val="54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一、数智赋能药品行业高质量发展</w:t>
            </w:r>
          </w:p>
        </w:tc>
      </w:tr>
      <w:tr w:rsidR="009033F8" w:rsidTr="006650AA">
        <w:trPr>
          <w:trHeight w:val="515"/>
        </w:trPr>
        <w:tc>
          <w:tcPr>
            <w:tcW w:w="81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时间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主题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发言人</w:t>
            </w:r>
          </w:p>
        </w:tc>
      </w:tr>
      <w:tr w:rsidR="009033F8" w:rsidTr="006650AA">
        <w:trPr>
          <w:trHeight w:val="522"/>
        </w:trPr>
        <w:tc>
          <w:tcPr>
            <w:tcW w:w="815" w:type="pct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09:00-12:00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领导致辞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省局领导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人工智能在药品上市后变更备案中的应用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江苏省药品监督管理局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持续工艺确认（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CPV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）数字化：从法规要求到卓越实践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上海雷昶科技有限公司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筑牢医药可信数智底座——第三方追溯服务的协同实践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中国联合健康医疗大数据有限责任公司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AI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临床试验新生命周期的创新与实践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杭州璞睿生命科技有限公司</w:t>
            </w:r>
          </w:p>
        </w:tc>
      </w:tr>
      <w:tr w:rsidR="009033F8" w:rsidTr="006650AA">
        <w:trPr>
          <w:trHeight w:val="415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挖掘医药数据价值，落实智慧监管成果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蚂蚁逸康（广州）信息技术有限公司</w:t>
            </w:r>
          </w:p>
        </w:tc>
      </w:tr>
      <w:tr w:rsidR="009033F8" w:rsidTr="006650AA">
        <w:trPr>
          <w:trHeight w:val="505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数智技术赋能药品检查实践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钉钉科技有限公司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人工智能驱动药品生产经营监管创新:技术实践与多元共治探索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浪潮软件股份有限公司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以数智场景育产业 以开放合作聚动能——沙坪坝区智慧医疗与数字医药生态实践分享</w:t>
            </w:r>
          </w:p>
        </w:tc>
        <w:tc>
          <w:tcPr>
            <w:tcW w:w="2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重庆市沙坪坝区政府</w:t>
            </w:r>
          </w:p>
        </w:tc>
      </w:tr>
      <w:tr w:rsidR="009033F8" w:rsidTr="006650AA">
        <w:trPr>
          <w:trHeight w:val="54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 数智赋能医疗器械行业高质量发展</w:t>
            </w:r>
          </w:p>
        </w:tc>
      </w:tr>
      <w:tr w:rsidR="009033F8" w:rsidTr="006650AA">
        <w:trPr>
          <w:trHeight w:val="460"/>
        </w:trPr>
        <w:tc>
          <w:tcPr>
            <w:tcW w:w="81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lastRenderedPageBreak/>
              <w:t>时间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主题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发言人</w:t>
            </w:r>
          </w:p>
        </w:tc>
      </w:tr>
      <w:tr w:rsidR="009033F8" w:rsidTr="006650AA">
        <w:trPr>
          <w:trHeight w:val="450"/>
        </w:trPr>
        <w:tc>
          <w:tcPr>
            <w:tcW w:w="815" w:type="pct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09:00-12:00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领导致辞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省局领导</w:t>
            </w:r>
          </w:p>
        </w:tc>
      </w:tr>
      <w:tr w:rsidR="009033F8" w:rsidTr="006650AA">
        <w:trPr>
          <w:trHeight w:val="36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新版</w:t>
            </w:r>
            <w:r w:rsidRPr="00B3221B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GMP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中信息化有关合规要求与检查要点解读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四川省药品技术检查中心</w:t>
            </w:r>
          </w:p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（四川省疫苗检查中心）</w:t>
            </w:r>
          </w:p>
        </w:tc>
      </w:tr>
      <w:tr w:rsidR="009033F8" w:rsidTr="006650AA">
        <w:trPr>
          <w:trHeight w:val="36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Pr="00B3221B" w:rsidRDefault="00A37604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A37604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“两品一械”</w:t>
            </w:r>
            <w:bookmarkStart w:id="0" w:name="_GoBack"/>
            <w:bookmarkEnd w:id="0"/>
            <w:r w:rsidR="009033F8" w:rsidRPr="00B3221B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安全风险管理系统建设与探索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Pr="00B3221B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</w:pPr>
            <w:r w:rsidRPr="00B3221B"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陕西省药品监督管理</w:t>
            </w:r>
            <w:r w:rsidRPr="00B3221B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局</w:t>
            </w:r>
          </w:p>
        </w:tc>
      </w:tr>
      <w:tr w:rsidR="009033F8" w:rsidTr="006650AA">
        <w:trPr>
          <w:trHeight w:val="36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人工智能辅助医疗器械分类的探索与实践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国家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药品监督管理局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信息中心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智赋审评：人工智能助推医疗器械审评审批提质增效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北京华宇软件股份有限公司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新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版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GMP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下医疗器械从电子记录到智能制造的数智化转型路径与实践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冠骋信息技术(苏州)有限公司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AI</w:t>
            </w: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助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手智能辅助合规检查实践分享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br/>
              <w:t>国科恒兴 (北京) 医疗科技有限公司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共建、共治、共享：关于医疗器械追溯数据多方协同治理的思考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br/>
              <w:t>中国联合健康医疗大数据有限责任公司</w:t>
            </w:r>
          </w:p>
        </w:tc>
      </w:tr>
      <w:tr w:rsidR="009033F8" w:rsidTr="006650AA">
        <w:trPr>
          <w:trHeight w:val="60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三、三医协同数字赋能医药产业高质量发展</w:t>
            </w:r>
          </w:p>
        </w:tc>
      </w:tr>
      <w:tr w:rsidR="009033F8" w:rsidTr="006650AA">
        <w:trPr>
          <w:trHeight w:val="380"/>
        </w:trPr>
        <w:tc>
          <w:tcPr>
            <w:tcW w:w="81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时间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主题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发言人</w:t>
            </w:r>
          </w:p>
        </w:tc>
      </w:tr>
      <w:tr w:rsidR="009033F8" w:rsidTr="006650AA">
        <w:trPr>
          <w:trHeight w:val="435"/>
        </w:trPr>
        <w:tc>
          <w:tcPr>
            <w:tcW w:w="815" w:type="pct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B3221B">
              <w:rPr>
                <w:rFonts w:ascii="Times New Roman" w:eastAsia="仿宋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09:00-12:00</w:t>
            </w: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领导致辞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国家药品监督管理局</w:t>
            </w:r>
            <w:r>
              <w:rPr>
                <w:rFonts w:ascii="仿宋" w:eastAsia="仿宋" w:hAnsi="仿宋" w:cs="仿宋"/>
                <w:color w:val="000000"/>
                <w:sz w:val="20"/>
                <w:szCs w:val="20"/>
                <w:lang w:bidi="ar"/>
              </w:rPr>
              <w:t>信息中心领导</w:t>
            </w:r>
          </w:p>
        </w:tc>
      </w:tr>
      <w:tr w:rsidR="009033F8" w:rsidTr="006650AA">
        <w:trPr>
          <w:trHeight w:val="584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重庆实践：数字赋能“三医”联动改革经验与成效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重庆市卫生健康委员会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医保数据可信空间建设：赋能三医协同与医药产业创新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重庆市医疗保障局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三医数据，如何合规用起来？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br/>
              <w:t>——数智时代医药数据要素赋能产业创新实操路径思考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重庆药品交易所股份有限公司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真实世界数据助力药品安全风险智慧监管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重庆医科大学人工智能医学学院副院长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大数据模型促进临床精准用药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陆军军医大学西南医院药剂科负责人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“现代中药产业大脑”赋能中药全产业链高质量发展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重庆太极实业（集团）股份有限公司</w:t>
            </w:r>
          </w:p>
        </w:tc>
      </w:tr>
      <w:tr w:rsidR="009033F8" w:rsidTr="006650AA">
        <w:trPr>
          <w:trHeight w:val="540"/>
        </w:trPr>
        <w:tc>
          <w:tcPr>
            <w:tcW w:w="815" w:type="pct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 w:bidi="ar"/>
              </w:rPr>
              <w:t>总结闭幕</w:t>
            </w:r>
          </w:p>
        </w:tc>
        <w:tc>
          <w:tcPr>
            <w:tcW w:w="20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33F8" w:rsidRDefault="009033F8" w:rsidP="006650AA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</w:tbl>
    <w:p w:rsidR="009033F8" w:rsidRDefault="009033F8" w:rsidP="009033F8">
      <w:pPr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/>
          <w:sz w:val="32"/>
          <w:szCs w:val="32"/>
          <w:lang w:bidi="ar"/>
        </w:rPr>
        <w:br w:type="page"/>
      </w:r>
    </w:p>
    <w:p w:rsidR="00AA38B6" w:rsidRDefault="00AA38B6"/>
    <w:sectPr w:rsidR="00AA3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F8"/>
    <w:rsid w:val="009033F8"/>
    <w:rsid w:val="00A37604"/>
    <w:rsid w:val="00AA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9033F8"/>
    <w:pPr>
      <w:widowControl/>
      <w:spacing w:beforeAutospacing="1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9033F8"/>
    <w:pPr>
      <w:widowControl/>
      <w:spacing w:beforeAutospacing="1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298</Words>
  <Characters>1701</Characters>
  <Application>Microsoft Office Word</Application>
  <DocSecurity>0</DocSecurity>
  <Lines>14</Lines>
  <Paragraphs>3</Paragraphs>
  <ScaleCrop>false</ScaleCrop>
  <Company>Microsoft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2026-08-24T09:18:00Z</dcterms:created>
  <dcterms:modified xsi:type="dcterms:W3CDTF">2026-08-24T09:42:00Z</dcterms:modified>
</cp:coreProperties>
</file>