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55" w:rsidRDefault="006D1655" w:rsidP="006D1655">
      <w:pPr>
        <w:widowControl/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 w:hint="eastAsia"/>
          <w:sz w:val="32"/>
          <w:szCs w:val="32"/>
          <w:lang w:bidi="ar"/>
        </w:rPr>
        <w:t>附件</w:t>
      </w:r>
    </w:p>
    <w:p w:rsidR="006D1655" w:rsidRDefault="006D1655" w:rsidP="006D16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:rsidR="006D1655" w:rsidRDefault="006D1655" w:rsidP="006D16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2022药品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大会议程</w:t>
      </w:r>
    </w:p>
    <w:p w:rsidR="006D1655" w:rsidRDefault="006D1655" w:rsidP="006D16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tbl>
      <w:tblPr>
        <w:tblW w:w="5000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6964"/>
      </w:tblGrid>
      <w:tr w:rsidR="006D1655" w:rsidTr="000E2B10">
        <w:trPr>
          <w:cantSplit/>
          <w:trHeight w:val="567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大会主会（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446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9:00-9:20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领导致辞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9:20-9:40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药品智慧监管典型案例发布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药品监管大数据发布</w:t>
            </w:r>
          </w:p>
        </w:tc>
      </w:tr>
      <w:tr w:rsidR="006D1655" w:rsidTr="000E2B10">
        <w:trPr>
          <w:cantSplit/>
          <w:trHeight w:val="567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主题演讲</w:t>
            </w:r>
          </w:p>
        </w:tc>
      </w:tr>
      <w:tr w:rsidR="006D1655" w:rsidTr="000E2B10">
        <w:trPr>
          <w:cantSplit/>
          <w:trHeight w:val="493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529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9:40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-12:00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《</w:t>
            </w:r>
            <w:r w:rsidRPr="009A3518"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关于加强数字政府建设的指导意见》文件解读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国办电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政办）</w:t>
            </w:r>
          </w:p>
        </w:tc>
      </w:tr>
      <w:tr w:rsidR="006D1655" w:rsidTr="000E2B10">
        <w:trPr>
          <w:cantSplit/>
          <w:trHeight w:val="529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A3614C"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《“十四五”医药工业发展规划》解读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（工信部）</w:t>
            </w:r>
          </w:p>
        </w:tc>
      </w:tr>
      <w:tr w:rsidR="006D1655" w:rsidTr="000E2B10">
        <w:trPr>
          <w:cantSplit/>
          <w:trHeight w:val="529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《数据安全法》浅析（公安部）</w:t>
            </w:r>
          </w:p>
        </w:tc>
      </w:tr>
      <w:tr w:rsidR="006D1655" w:rsidTr="000E2B10">
        <w:trPr>
          <w:cantSplit/>
          <w:trHeight w:val="618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疫苗生产检验要点与电子化记录（国家药监局核查中心）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2"/>
                <w:lang w:bidi="ar"/>
              </w:rPr>
              <w:t>12:00-14:00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午休</w:t>
            </w:r>
          </w:p>
        </w:tc>
      </w:tr>
      <w:tr w:rsidR="006D1655" w:rsidTr="000E2B10">
        <w:trPr>
          <w:trHeight w:val="567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典型案例与经验分享（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6D1655" w:rsidTr="000E2B10">
        <w:trPr>
          <w:trHeight w:val="36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trHeight w:val="56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14:00-14:20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药品监管网络安全与信息化建设“十四五”规划解读</w:t>
            </w:r>
          </w:p>
          <w:p w:rsidR="006D1655" w:rsidRDefault="006D1655" w:rsidP="000E2B10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 w:hint="eastAsia"/>
                <w:szCs w:val="21"/>
              </w:rPr>
              <w:t>国家药监局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信息中心）</w:t>
            </w:r>
          </w:p>
        </w:tc>
      </w:tr>
      <w:tr w:rsidR="006D1655" w:rsidTr="000E2B10">
        <w:trPr>
          <w:trHeight w:val="439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1"/>
              </w:rPr>
              <w:t>14:20-</w:t>
            </w:r>
            <w:r>
              <w:rPr>
                <w:rFonts w:eastAsia="仿宋_GB2312"/>
                <w:color w:val="000000"/>
              </w:rPr>
              <w:t>14:40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eCTD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应用案例分享（国家药监局药审中心）</w:t>
            </w:r>
          </w:p>
        </w:tc>
      </w:tr>
      <w:tr w:rsidR="006D1655" w:rsidTr="000E2B10">
        <w:trPr>
          <w:trHeight w:val="55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1"/>
              </w:rPr>
              <w:t>14:40-</w:t>
            </w:r>
            <w:r>
              <w:rPr>
                <w:rFonts w:eastAsia="仿宋_GB2312"/>
                <w:color w:val="000000"/>
              </w:rPr>
              <w:t>15:40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6D1655" w:rsidTr="000E2B10">
        <w:trPr>
          <w:trHeight w:val="433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15:40-18:00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信息化技术与经验分享（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6D1655" w:rsidTr="000E2B10">
        <w:trPr>
          <w:cantSplit/>
          <w:trHeight w:val="689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主题分会</w:t>
            </w:r>
          </w:p>
        </w:tc>
      </w:tr>
      <w:tr w:rsidR="006D1655" w:rsidTr="000E2B10">
        <w:trPr>
          <w:cantSplit/>
          <w:trHeight w:val="615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仿宋_GB2312" w:hint="eastAsia"/>
                <w:b/>
                <w:szCs w:val="21"/>
              </w:rPr>
              <w:t>数字药监创新发展专题研讨会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690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12:15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推进信用风险分类管理 助力实现智慧监管</w:t>
            </w:r>
          </w:p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（市场监管总局）</w:t>
            </w:r>
          </w:p>
        </w:tc>
      </w:tr>
      <w:tr w:rsidR="006D1655" w:rsidTr="000E2B10">
        <w:trPr>
          <w:cantSplit/>
          <w:trHeight w:val="684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 w:rsidRPr="00591957">
              <w:rPr>
                <w:rFonts w:eastAsia="仿宋_GB2312" w:hint="eastAsia"/>
                <w:szCs w:val="21"/>
              </w:rPr>
              <w:t>国家药品监管电子证照应用实践与探索（国家药监局信息中心）</w:t>
            </w:r>
          </w:p>
        </w:tc>
      </w:tr>
      <w:tr w:rsidR="006D1655" w:rsidTr="000E2B10">
        <w:trPr>
          <w:cantSplit/>
          <w:trHeight w:val="684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szCs w:val="21"/>
              </w:rPr>
              <w:t>全生命周期数字化赋能药品安全风险管理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（</w:t>
            </w:r>
            <w:r>
              <w:rPr>
                <w:rFonts w:eastAsia="仿宋_GB2312" w:hint="eastAsia"/>
                <w:szCs w:val="21"/>
              </w:rPr>
              <w:t>国家药监局信息中心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jc w:val="center"/>
            </w:pP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数智技术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助力药品安全“风险+信用”分级分类监管（北京市药监局）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数据赋能药品风险管理创新应用实践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数据驱动药品监管与服务模式创新探索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szCs w:val="21"/>
              </w:rPr>
              <w:t>人口健康“共享杯”（药学专项）颁奖及产学研交流</w:t>
            </w:r>
          </w:p>
        </w:tc>
      </w:tr>
      <w:tr w:rsidR="006D1655" w:rsidTr="000E2B10">
        <w:trPr>
          <w:cantSplit/>
          <w:trHeight w:val="930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仿宋_GB2312" w:hint="eastAsia"/>
                <w:b/>
                <w:szCs w:val="21"/>
              </w:rPr>
              <w:t>医疗器械产业数字化发展专题研讨会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日上午，平行分会）</w:t>
            </w:r>
          </w:p>
        </w:tc>
      </w:tr>
      <w:tr w:rsidR="006D1655" w:rsidTr="000E2B10">
        <w:trPr>
          <w:cantSplit/>
          <w:trHeight w:val="642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69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12:00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UDI</w:t>
            </w:r>
            <w:r>
              <w:rPr>
                <w:rFonts w:eastAsia="仿宋_GB2312" w:hint="eastAsia"/>
                <w:szCs w:val="21"/>
              </w:rPr>
              <w:t>助</w:t>
            </w:r>
            <w:proofErr w:type="gramStart"/>
            <w:r>
              <w:rPr>
                <w:rFonts w:eastAsia="仿宋_GB2312" w:hint="eastAsia"/>
                <w:szCs w:val="21"/>
              </w:rPr>
              <w:t>推医疗</w:t>
            </w:r>
            <w:proofErr w:type="gramEnd"/>
            <w:r>
              <w:rPr>
                <w:rFonts w:eastAsia="仿宋_GB2312" w:hint="eastAsia"/>
                <w:szCs w:val="21"/>
              </w:rPr>
              <w:t>器械供应链数字化转型发展（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国家药监局器械注册司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6D1655" w:rsidTr="000E2B10">
        <w:trPr>
          <w:cantSplit/>
          <w:trHeight w:val="726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Cs w:val="21"/>
              </w:rPr>
              <w:t>医疗器械生产监管新法规下的智慧监管要求（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国家药监局器械监管司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6D1655" w:rsidTr="000E2B10">
        <w:trPr>
          <w:cantSplit/>
          <w:trHeight w:val="726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Cs w:val="21"/>
              </w:rPr>
              <w:t>创新医疗器械研究及</w:t>
            </w:r>
            <w:r w:rsidRPr="009A3518">
              <w:rPr>
                <w:rFonts w:eastAsia="仿宋_GB2312" w:hint="eastAsia"/>
                <w:szCs w:val="21"/>
              </w:rPr>
              <w:t>审评</w:t>
            </w:r>
            <w:r>
              <w:rPr>
                <w:rFonts w:eastAsia="仿宋_GB2312" w:hint="eastAsia"/>
                <w:szCs w:val="21"/>
              </w:rPr>
              <w:t>进展（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国家药监</w:t>
            </w:r>
            <w:proofErr w:type="gramStart"/>
            <w:r>
              <w:rPr>
                <w:rFonts w:eastAsia="仿宋_GB2312" w:hint="eastAsia"/>
                <w:kern w:val="0"/>
                <w:szCs w:val="21"/>
                <w:lang w:bidi="ar"/>
              </w:rPr>
              <w:t>局器审</w:t>
            </w:r>
            <w:proofErr w:type="gramEnd"/>
            <w:r>
              <w:rPr>
                <w:rFonts w:eastAsia="仿宋_GB2312" w:hint="eastAsia"/>
                <w:kern w:val="0"/>
                <w:szCs w:val="21"/>
                <w:lang w:bidi="ar"/>
              </w:rPr>
              <w:t>中心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6D1655" w:rsidTr="000E2B10">
        <w:trPr>
          <w:cantSplit/>
          <w:trHeight w:val="876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医疗器械流通领域数字化转型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医疗器械产业园数字化发展新生态</w:t>
            </w:r>
          </w:p>
        </w:tc>
      </w:tr>
      <w:tr w:rsidR="006D1655" w:rsidTr="000E2B10">
        <w:trPr>
          <w:cantSplit/>
          <w:trHeight w:val="694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医疗器械监管与产业发展数字化应用实践</w:t>
            </w:r>
          </w:p>
        </w:tc>
      </w:tr>
      <w:tr w:rsidR="006D1655" w:rsidTr="000E2B10">
        <w:trPr>
          <w:cantSplit/>
          <w:trHeight w:val="816"/>
        </w:trPr>
        <w:tc>
          <w:tcPr>
            <w:tcW w:w="15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医疗器械企业智能制造与数字化合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应用实践</w:t>
            </w:r>
          </w:p>
        </w:tc>
      </w:tr>
      <w:tr w:rsidR="006D1655" w:rsidTr="000E2B10">
        <w:trPr>
          <w:cantSplit/>
          <w:trHeight w:val="567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numPr>
                <w:ilvl w:val="0"/>
                <w:numId w:val="1"/>
              </w:num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szCs w:val="21"/>
              </w:rPr>
              <w:t>制药产业数字化转型专题研讨会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6D1655" w:rsidTr="000E2B10">
        <w:trPr>
          <w:cantSplit/>
          <w:trHeight w:val="55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《疫苗生产检验电子化记录技术指南（试行）》解读</w:t>
            </w:r>
          </w:p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（国家药监局信息中心）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《药品追溯码标识规范》等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个标准的解读（国家药监局信息中心）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有效防控药品源头风险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努力提升质量管理水平</w:t>
            </w:r>
            <w:r>
              <w:rPr>
                <w:rFonts w:eastAsia="仿宋_GB2312"/>
                <w:szCs w:val="21"/>
              </w:rPr>
              <w:t>-</w:t>
            </w:r>
            <w:r>
              <w:rPr>
                <w:rFonts w:eastAsia="仿宋_GB2312" w:hint="eastAsia"/>
                <w:szCs w:val="21"/>
              </w:rPr>
              <w:t>山西省制药行业智慧化监管探索（山西省药监局）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药品全生命周期信息化建设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 w:rsidRPr="00A3614C">
              <w:rPr>
                <w:rFonts w:eastAsia="仿宋_GB2312" w:hint="eastAsia"/>
                <w:szCs w:val="21"/>
              </w:rPr>
              <w:t>制药行业生产过程电子化与监管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 w:rsidRPr="00A3614C">
              <w:rPr>
                <w:rFonts w:eastAsia="仿宋_GB2312" w:hint="eastAsia"/>
                <w:szCs w:val="21"/>
              </w:rPr>
              <w:t>疫苗企业数字化转型中的生产场景重构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基于数字孪生的生产线智能管控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追溯体系助力医药行业数字化转型升级</w:t>
            </w:r>
          </w:p>
        </w:tc>
      </w:tr>
      <w:tr w:rsidR="006D1655" w:rsidTr="000E2B10">
        <w:trPr>
          <w:cantSplit/>
          <w:trHeight w:val="567"/>
        </w:trPr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仿宋_GB2312" w:hint="eastAsia"/>
                <w:b/>
                <w:szCs w:val="21"/>
              </w:rPr>
              <w:t>化妆品产业数字化能力建设专题研讨会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日下午，平行分会）</w:t>
            </w:r>
          </w:p>
        </w:tc>
      </w:tr>
      <w:tr w:rsidR="006D1655" w:rsidTr="000E2B10">
        <w:trPr>
          <w:cantSplit/>
          <w:trHeight w:val="44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6D1655" w:rsidTr="000E2B10">
        <w:trPr>
          <w:cantSplit/>
          <w:trHeight w:val="512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D301B6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《网络交易监督管理办法》解读（市场监管总局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</w:tr>
      <w:tr w:rsidR="006D1655" w:rsidTr="000E2B10">
        <w:trPr>
          <w:cantSplit/>
          <w:trHeight w:val="62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化妆品注册备案管理政策解读（国家药监局化妆品监管司）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化妆品网络销售数字化监管思路（浙江省药监局）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“互联网+监管”在化妆品监管领域的典型应用（天津市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委网信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办）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ind w:left="315" w:hanging="36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化妆品线上清网大数据应用与成效（湖北省随州市场监管局）</w:t>
            </w:r>
          </w:p>
        </w:tc>
      </w:tr>
      <w:tr w:rsidR="006D1655" w:rsidTr="000E2B10">
        <w:trPr>
          <w:cantSplit/>
          <w:trHeight w:val="567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655" w:rsidRDefault="006D1655" w:rsidP="000E2B1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电子标签的发展与研究</w:t>
            </w:r>
          </w:p>
        </w:tc>
      </w:tr>
    </w:tbl>
    <w:p w:rsidR="006D1655" w:rsidRDefault="006D1655" w:rsidP="006D1655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6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eastAsia="仿宋_GB2312" w:hint="eastAsia"/>
          <w:sz w:val="32"/>
          <w:szCs w:val="32"/>
          <w:lang w:bidi="ar"/>
        </w:rPr>
        <w:t>温馨提示：</w:t>
      </w:r>
      <w:proofErr w:type="gramStart"/>
      <w:r>
        <w:rPr>
          <w:rFonts w:eastAsia="仿宋_GB2312" w:hint="eastAsia"/>
          <w:sz w:val="32"/>
          <w:szCs w:val="32"/>
          <w:lang w:bidi="ar"/>
        </w:rPr>
        <w:t>最终会议</w:t>
      </w:r>
      <w:proofErr w:type="gramEnd"/>
      <w:r>
        <w:rPr>
          <w:rFonts w:eastAsia="仿宋_GB2312" w:hint="eastAsia"/>
          <w:sz w:val="32"/>
          <w:szCs w:val="32"/>
          <w:lang w:bidi="ar"/>
        </w:rPr>
        <w:t>议程以</w:t>
      </w:r>
      <w:proofErr w:type="gramStart"/>
      <w:r>
        <w:rPr>
          <w:rFonts w:eastAsia="仿宋_GB2312" w:hint="eastAsia"/>
          <w:sz w:val="32"/>
          <w:szCs w:val="32"/>
          <w:lang w:bidi="ar"/>
        </w:rPr>
        <w:t>实际召开</w:t>
      </w:r>
      <w:proofErr w:type="gramEnd"/>
      <w:r>
        <w:rPr>
          <w:rFonts w:eastAsia="仿宋_GB2312" w:hint="eastAsia"/>
          <w:sz w:val="32"/>
          <w:szCs w:val="32"/>
          <w:lang w:bidi="ar"/>
        </w:rPr>
        <w:t>为准。</w:t>
      </w:r>
    </w:p>
    <w:p w:rsidR="006D1655" w:rsidRPr="001D3150" w:rsidRDefault="006D1655" w:rsidP="006D1655"/>
    <w:p w:rsidR="00AC473A" w:rsidRPr="006D1655" w:rsidRDefault="0085137A"/>
    <w:sectPr w:rsidR="00AC473A" w:rsidRPr="006D1655" w:rsidSect="001F46D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7A" w:rsidRDefault="0085137A">
      <w:r>
        <w:separator/>
      </w:r>
    </w:p>
  </w:endnote>
  <w:endnote w:type="continuationSeparator" w:id="0">
    <w:p w:rsidR="0085137A" w:rsidRDefault="0085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0566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DD4BDD" w:rsidRPr="001F46D8" w:rsidRDefault="006D1655">
        <w:pPr>
          <w:pStyle w:val="a3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 xml:space="preserve">  </w:t>
        </w:r>
        <w:r w:rsidRPr="00F90615">
          <w:rPr>
            <w:rFonts w:ascii="宋体" w:hAnsi="宋体"/>
            <w:sz w:val="28"/>
            <w:szCs w:val="28"/>
          </w:rPr>
          <w:t>—</w:t>
        </w:r>
        <w:r w:rsidRPr="001F46D8">
          <w:rPr>
            <w:rFonts w:ascii="宋体" w:hAnsi="宋体"/>
            <w:sz w:val="28"/>
            <w:szCs w:val="28"/>
          </w:rPr>
          <w:t xml:space="preserve"> </w:t>
        </w:r>
        <w:r w:rsidRPr="001F46D8">
          <w:rPr>
            <w:rFonts w:ascii="宋体" w:hAnsi="宋体"/>
            <w:sz w:val="28"/>
            <w:szCs w:val="28"/>
          </w:rPr>
          <w:fldChar w:fldCharType="begin"/>
        </w:r>
        <w:r w:rsidRPr="001F46D8">
          <w:rPr>
            <w:rFonts w:ascii="宋体" w:hAnsi="宋体"/>
            <w:sz w:val="28"/>
            <w:szCs w:val="28"/>
          </w:rPr>
          <w:instrText>PAGE   \* MERGEFORMAT</w:instrText>
        </w:r>
        <w:r w:rsidRPr="001F46D8">
          <w:rPr>
            <w:rFonts w:ascii="宋体" w:hAnsi="宋体"/>
            <w:sz w:val="28"/>
            <w:szCs w:val="28"/>
          </w:rPr>
          <w:fldChar w:fldCharType="separate"/>
        </w:r>
        <w:r w:rsidRPr="001B0491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1F46D8">
          <w:rPr>
            <w:rFonts w:ascii="宋体" w:hAnsi="宋体"/>
            <w:sz w:val="28"/>
            <w:szCs w:val="28"/>
          </w:rPr>
          <w:fldChar w:fldCharType="end"/>
        </w:r>
        <w:r w:rsidRPr="001F46D8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DD" w:rsidRPr="001F46D8" w:rsidRDefault="006D1655" w:rsidP="001F46D8">
    <w:pPr>
      <w:pStyle w:val="a3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1F46D8">
      <w:rPr>
        <w:rFonts w:asciiTheme="minorEastAsia" w:eastAsiaTheme="minorEastAsia" w:hAnsiTheme="minor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1359196508"/>
        <w:docPartObj>
          <w:docPartGallery w:val="Page Numbers (Bottom of Page)"/>
          <w:docPartUnique/>
        </w:docPartObj>
      </w:sdtPr>
      <w:sdtEndPr/>
      <w:sdtContent>
        <w:r w:rsidRPr="001F46D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F46D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F46D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301B6" w:rsidRPr="00D301B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1F46D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F46D8"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7A" w:rsidRDefault="0085137A">
      <w:r>
        <w:separator/>
      </w:r>
    </w:p>
  </w:footnote>
  <w:footnote w:type="continuationSeparator" w:id="0">
    <w:p w:rsidR="0085137A" w:rsidRDefault="0085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02ED"/>
    <w:multiLevelType w:val="singleLevel"/>
    <w:tmpl w:val="638602ED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5"/>
    <w:rsid w:val="006D1655"/>
    <w:rsid w:val="0085137A"/>
    <w:rsid w:val="00955530"/>
    <w:rsid w:val="00D301B6"/>
    <w:rsid w:val="00D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D1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unhideWhenUsed/>
    <w:rsid w:val="006D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16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01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D1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unhideWhenUsed/>
    <w:rsid w:val="006D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16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01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2022-12-09T07:58:00Z</dcterms:created>
  <dcterms:modified xsi:type="dcterms:W3CDTF">2022-12-09T08:36:00Z</dcterms:modified>
</cp:coreProperties>
</file>