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F13C" w14:textId="77777777" w:rsidR="000700B0" w:rsidRDefault="00000000">
      <w:pPr>
        <w:spacing w:line="540" w:lineRule="exact"/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</w:p>
    <w:p w14:paraId="4230695B" w14:textId="77777777" w:rsidR="000700B0" w:rsidRDefault="000700B0">
      <w:pPr>
        <w:spacing w:line="540" w:lineRule="exact"/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</w:pPr>
    </w:p>
    <w:p w14:paraId="5646AABD" w14:textId="77777777" w:rsidR="000700B0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</w:pPr>
      <w:bookmarkStart w:id="0" w:name="OLE_LINK44"/>
      <w:bookmarkStart w:id="1" w:name="OLE_LINK43"/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小活络制剂说明书修订建议</w:t>
      </w:r>
    </w:p>
    <w:p w14:paraId="7010F6F7" w14:textId="77777777" w:rsidR="000700B0" w:rsidRDefault="000700B0">
      <w:pPr>
        <w:pStyle w:val="a7"/>
        <w:spacing w:before="0" w:beforeAutospacing="0" w:after="0" w:afterAutospacing="0" w:line="540" w:lineRule="exact"/>
        <w:ind w:firstLineChars="200" w:firstLine="640"/>
        <w:rPr>
          <w:rFonts w:ascii="Times New Roman" w:eastAsia="黑体" w:hAnsi="Times New Roman" w:cs="黑体"/>
          <w:bCs/>
          <w:color w:val="000000" w:themeColor="text1"/>
          <w:kern w:val="2"/>
          <w:sz w:val="32"/>
          <w:szCs w:val="32"/>
        </w:rPr>
      </w:pPr>
    </w:p>
    <w:p w14:paraId="55DF478F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rPr>
          <w:rFonts w:ascii="Times New Roman" w:eastAsia="黑体" w:hAnsi="Times New Roman" w:cs="黑体"/>
          <w:bCs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color w:val="000000" w:themeColor="text1"/>
          <w:kern w:val="2"/>
          <w:sz w:val="32"/>
          <w:szCs w:val="32"/>
        </w:rPr>
        <w:t>一、【警示语】项应当包括</w:t>
      </w:r>
    </w:p>
    <w:p w14:paraId="71C90D17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</w:pPr>
      <w:proofErr w:type="gramStart"/>
      <w:r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  <w:t>本品含制川</w:t>
      </w:r>
      <w:proofErr w:type="gramEnd"/>
      <w:r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  <w:t>乌、制草乌。</w:t>
      </w:r>
    </w:p>
    <w:p w14:paraId="49082AE2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rPr>
          <w:rFonts w:ascii="Times New Roman" w:eastAsia="黑体" w:hAnsi="Times New Roman" w:cs="黑体"/>
          <w:bCs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color w:val="000000" w:themeColor="text1"/>
          <w:kern w:val="2"/>
          <w:sz w:val="32"/>
          <w:szCs w:val="32"/>
        </w:rPr>
        <w:t>二、【不良反应】项应当包括</w:t>
      </w:r>
    </w:p>
    <w:p w14:paraId="5961FFEF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  <w:t>监测数据显示，小活络制剂可见以下不良反应报告：</w:t>
      </w:r>
    </w:p>
    <w:p w14:paraId="1FA459E1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/>
          <w:bCs/>
          <w:color w:val="000000" w:themeColor="text1"/>
          <w:kern w:val="2"/>
          <w:sz w:val="32"/>
          <w:szCs w:val="32"/>
        </w:rPr>
        <w:t>胃肠系统：恶心、呕吐、口干、腹痛</w:t>
      </w:r>
      <w:r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  <w:t>、</w:t>
      </w:r>
      <w:r>
        <w:rPr>
          <w:rFonts w:ascii="仿宋" w:eastAsia="仿宋" w:hAnsi="仿宋"/>
          <w:bCs/>
          <w:color w:val="000000" w:themeColor="text1"/>
          <w:kern w:val="2"/>
          <w:sz w:val="32"/>
          <w:szCs w:val="32"/>
        </w:rPr>
        <w:t>腹部不适、腹泻、腹胀、</w:t>
      </w:r>
      <w:r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  <w:t>反酸、便秘、黑便、消化道出血</w:t>
      </w:r>
      <w:r>
        <w:rPr>
          <w:rFonts w:ascii="仿宋" w:eastAsia="仿宋" w:hAnsi="仿宋"/>
          <w:bCs/>
          <w:color w:val="000000" w:themeColor="text1"/>
          <w:kern w:val="2"/>
          <w:sz w:val="32"/>
          <w:szCs w:val="32"/>
        </w:rPr>
        <w:t>等。</w:t>
      </w:r>
    </w:p>
    <w:p w14:paraId="7F18CF59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/>
          <w:bCs/>
          <w:color w:val="000000" w:themeColor="text1"/>
          <w:kern w:val="2"/>
          <w:sz w:val="32"/>
          <w:szCs w:val="32"/>
        </w:rPr>
        <w:t>皮肤及皮下组织：</w:t>
      </w:r>
      <w:bookmarkStart w:id="2" w:name="OLE_LINK22"/>
      <w:bookmarkStart w:id="3" w:name="OLE_LINK23"/>
      <w:r>
        <w:rPr>
          <w:rFonts w:ascii="仿宋" w:eastAsia="仿宋" w:hAnsi="仿宋"/>
          <w:bCs/>
          <w:color w:val="000000" w:themeColor="text1"/>
          <w:kern w:val="2"/>
          <w:sz w:val="32"/>
          <w:szCs w:val="32"/>
        </w:rPr>
        <w:t>皮疹、瘙痒、潮红</w:t>
      </w:r>
      <w:r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  <w:t>、</w:t>
      </w:r>
      <w:r>
        <w:rPr>
          <w:rFonts w:ascii="仿宋" w:eastAsia="仿宋" w:hAnsi="仿宋"/>
          <w:bCs/>
          <w:color w:val="000000" w:themeColor="text1"/>
          <w:kern w:val="2"/>
          <w:sz w:val="32"/>
          <w:szCs w:val="32"/>
        </w:rPr>
        <w:t>荨麻疹、斑丘疹、斑疹、皮肤肿胀、多汗</w:t>
      </w:r>
      <w:bookmarkEnd w:id="2"/>
      <w:bookmarkEnd w:id="3"/>
      <w:r>
        <w:rPr>
          <w:rFonts w:ascii="仿宋" w:eastAsia="仿宋" w:hAnsi="仿宋"/>
          <w:bCs/>
          <w:color w:val="000000" w:themeColor="text1"/>
          <w:kern w:val="2"/>
          <w:sz w:val="32"/>
          <w:szCs w:val="32"/>
        </w:rPr>
        <w:t>等。</w:t>
      </w:r>
    </w:p>
    <w:p w14:paraId="75D77587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/>
          <w:bCs/>
          <w:color w:val="000000" w:themeColor="text1"/>
          <w:kern w:val="2"/>
          <w:sz w:val="32"/>
          <w:szCs w:val="32"/>
        </w:rPr>
        <w:t>各类神经系统：头晕、头痛、</w:t>
      </w:r>
      <w:r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  <w:t>口舌麻木、口舌僵硬</w:t>
      </w:r>
      <w:r>
        <w:rPr>
          <w:rFonts w:ascii="仿宋" w:eastAsia="仿宋" w:hAnsi="仿宋"/>
          <w:bCs/>
          <w:color w:val="000000" w:themeColor="text1"/>
          <w:kern w:val="2"/>
          <w:sz w:val="32"/>
          <w:szCs w:val="32"/>
        </w:rPr>
        <w:t>、</w:t>
      </w:r>
      <w:r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  <w:t>四肢麻木、四肢僵硬、感觉减退、</w:t>
      </w:r>
      <w:r>
        <w:rPr>
          <w:rFonts w:ascii="仿宋" w:eastAsia="仿宋" w:hAnsi="仿宋"/>
          <w:bCs/>
          <w:color w:val="000000" w:themeColor="text1"/>
          <w:kern w:val="2"/>
          <w:sz w:val="32"/>
          <w:szCs w:val="32"/>
        </w:rPr>
        <w:t>嗜睡等。</w:t>
      </w:r>
    </w:p>
    <w:p w14:paraId="65C4A0F8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  <w:t>全身性疾病及给药部位各种反应：胸部不适、虚弱、疼痛、水肿、发热等。</w:t>
      </w:r>
    </w:p>
    <w:p w14:paraId="43603DB5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  <w:t>心脏器官：心悸、心动过速、心律失常等。</w:t>
      </w:r>
    </w:p>
    <w:p w14:paraId="5E2C2D02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  <w:t>呼吸系统、胸及纵膈：咳嗽、呼吸困难、呼吸急促、口咽疼痛等。</w:t>
      </w:r>
    </w:p>
    <w:p w14:paraId="5FC780EA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  <w:t>免疫系统：过敏反应、过敏性休克等。</w:t>
      </w:r>
    </w:p>
    <w:p w14:paraId="03A96D06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  <w:t>其他：食欲减退、失眠、眩晕、血压升高、面色苍白、</w:t>
      </w:r>
      <w:r>
        <w:rPr>
          <w:rFonts w:ascii="仿宋" w:eastAsia="仿宋" w:hAnsi="仿宋"/>
          <w:bCs/>
          <w:color w:val="000000" w:themeColor="text1"/>
          <w:kern w:val="2"/>
          <w:sz w:val="32"/>
          <w:szCs w:val="32"/>
        </w:rPr>
        <w:t>排尿困难、血尿症</w:t>
      </w:r>
      <w:r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  <w:t>、中毒、</w:t>
      </w:r>
      <w:r>
        <w:rPr>
          <w:rFonts w:ascii="仿宋" w:eastAsia="仿宋" w:hAnsi="仿宋"/>
          <w:bCs/>
          <w:color w:val="000000" w:themeColor="text1"/>
          <w:kern w:val="2"/>
          <w:sz w:val="32"/>
          <w:szCs w:val="32"/>
        </w:rPr>
        <w:t>肝功能异常等。</w:t>
      </w:r>
    </w:p>
    <w:p w14:paraId="15C834C2" w14:textId="77777777" w:rsidR="000700B0" w:rsidRDefault="00000000">
      <w:pPr>
        <w:spacing w:line="540" w:lineRule="exact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  <w:lang w:bidi="ar"/>
        </w:rPr>
        <w:t>三、【禁忌】</w:t>
      </w:r>
      <w:r>
        <w:rPr>
          <w:rFonts w:eastAsia="黑体" w:hint="eastAsia"/>
          <w:color w:val="000000" w:themeColor="text1"/>
          <w:sz w:val="32"/>
          <w:szCs w:val="32"/>
        </w:rPr>
        <w:t>项应当包括</w:t>
      </w:r>
    </w:p>
    <w:p w14:paraId="3C9CA515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kern w:val="2"/>
          <w:sz w:val="32"/>
          <w:szCs w:val="32"/>
        </w:rPr>
        <w:t>1</w:t>
      </w:r>
      <w:r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  <w:t>.孕妇及哺乳期妇女禁用。</w:t>
      </w:r>
    </w:p>
    <w:p w14:paraId="6075EFB8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kern w:val="2"/>
          <w:sz w:val="32"/>
          <w:szCs w:val="32"/>
        </w:rPr>
        <w:t>2</w:t>
      </w:r>
      <w:r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  <w:t>.患有严重心脏病、有出血倾向者、高血压、肝、肾</w:t>
      </w:r>
      <w:r>
        <w:rPr>
          <w:rFonts w:ascii="仿宋" w:eastAsia="仿宋" w:hAnsi="仿宋" w:hint="eastAsia"/>
          <w:bCs/>
          <w:color w:val="000000" w:themeColor="text1"/>
          <w:kern w:val="2"/>
          <w:sz w:val="32"/>
          <w:szCs w:val="32"/>
        </w:rPr>
        <w:lastRenderedPageBreak/>
        <w:t>疾病者忌用。</w:t>
      </w:r>
    </w:p>
    <w:p w14:paraId="277A3E90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kern w:val="2"/>
          <w:sz w:val="32"/>
          <w:szCs w:val="32"/>
        </w:rPr>
        <w:t>3</w:t>
      </w:r>
      <w:r>
        <w:rPr>
          <w:rFonts w:ascii="仿宋" w:eastAsia="仿宋" w:hAnsi="仿宋"/>
          <w:bCs/>
          <w:color w:val="000000" w:themeColor="text1"/>
          <w:kern w:val="2"/>
          <w:sz w:val="32"/>
          <w:szCs w:val="32"/>
        </w:rPr>
        <w:t>.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  <w:lang w:bidi="ar"/>
        </w:rPr>
        <w:t>对本品及所含成份过敏者禁用。</w:t>
      </w:r>
    </w:p>
    <w:p w14:paraId="17BED030" w14:textId="77777777" w:rsidR="000700B0" w:rsidRDefault="00000000">
      <w:pPr>
        <w:spacing w:line="540" w:lineRule="exact"/>
        <w:ind w:firstLineChars="200" w:firstLine="640"/>
        <w:rPr>
          <w:rFonts w:eastAsia="黑体" w:cs="黑体"/>
          <w:bCs/>
          <w:color w:val="000000" w:themeColor="text1"/>
          <w:sz w:val="32"/>
          <w:szCs w:val="32"/>
        </w:rPr>
      </w:pPr>
      <w:r>
        <w:rPr>
          <w:rFonts w:eastAsia="黑体" w:cs="黑体" w:hint="eastAsia"/>
          <w:bCs/>
          <w:color w:val="000000" w:themeColor="text1"/>
          <w:sz w:val="32"/>
          <w:szCs w:val="32"/>
        </w:rPr>
        <w:t>四、【注意事项】项应当包括</w:t>
      </w:r>
    </w:p>
    <w:p w14:paraId="0E458BEB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kern w:val="2"/>
          <w:sz w:val="32"/>
          <w:szCs w:val="32"/>
        </w:rPr>
        <w:t>1</w:t>
      </w:r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.</w:t>
      </w:r>
      <w:proofErr w:type="gramStart"/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本品含制川</w:t>
      </w:r>
      <w:proofErr w:type="gramEnd"/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乌、制草乌，应严格在医生指导下按规定量服用，不得任意增加服用量和服用时间。</w:t>
      </w:r>
    </w:p>
    <w:p w14:paraId="1D157EFB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kern w:val="2"/>
          <w:sz w:val="32"/>
          <w:szCs w:val="32"/>
        </w:rPr>
        <w:t>2</w:t>
      </w:r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.</w:t>
      </w:r>
      <w:r>
        <w:rPr>
          <w:rFonts w:ascii="仿宋" w:eastAsia="仿宋" w:hAnsi="仿宋" w:cs="仿宋_GB2312"/>
          <w:bCs/>
          <w:color w:val="000000" w:themeColor="text1"/>
          <w:kern w:val="2"/>
          <w:sz w:val="32"/>
          <w:szCs w:val="32"/>
        </w:rPr>
        <w:t>服药后如出现不良反应，应停药</w:t>
      </w:r>
      <w:r>
        <w:rPr>
          <w:rFonts w:ascii="仿宋" w:eastAsia="仿宋" w:hAnsi="仿宋" w:cs="宋体"/>
          <w:bCs/>
          <w:color w:val="000000" w:themeColor="text1"/>
          <w:kern w:val="2"/>
          <w:sz w:val="32"/>
          <w:szCs w:val="32"/>
        </w:rPr>
        <w:t>并</w:t>
      </w:r>
      <w:r>
        <w:rPr>
          <w:rFonts w:ascii="仿宋" w:eastAsia="仿宋" w:hAnsi="仿宋" w:cs="仿宋_GB2312"/>
          <w:bCs/>
          <w:color w:val="000000" w:themeColor="text1"/>
          <w:kern w:val="2"/>
          <w:sz w:val="32"/>
          <w:szCs w:val="32"/>
        </w:rPr>
        <w:t>及时去医院就诊；如果出现唇舌发麻、头痛头昏、腹痛腹泻、心烦欲呕、呼吸困难等情况，应立即停药并到医院</w:t>
      </w:r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救治</w:t>
      </w:r>
      <w:r>
        <w:rPr>
          <w:rFonts w:ascii="仿宋" w:eastAsia="仿宋" w:hAnsi="仿宋" w:cs="仿宋_GB2312"/>
          <w:bCs/>
          <w:color w:val="000000" w:themeColor="text1"/>
          <w:kern w:val="2"/>
          <w:sz w:val="32"/>
          <w:szCs w:val="32"/>
        </w:rPr>
        <w:t>。</w:t>
      </w:r>
    </w:p>
    <w:p w14:paraId="5CB51708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kern w:val="2"/>
          <w:sz w:val="32"/>
          <w:szCs w:val="32"/>
        </w:rPr>
        <w:t>3</w:t>
      </w:r>
      <w:r>
        <w:rPr>
          <w:rFonts w:ascii="仿宋" w:eastAsia="仿宋" w:hAnsi="仿宋" w:cs="仿宋_GB2312"/>
          <w:bCs/>
          <w:color w:val="000000" w:themeColor="text1"/>
          <w:kern w:val="2"/>
          <w:sz w:val="32"/>
          <w:szCs w:val="32"/>
        </w:rPr>
        <w:t>.</w:t>
      </w:r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心脏病患者慎用。</w:t>
      </w:r>
    </w:p>
    <w:p w14:paraId="2A41826C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kern w:val="2"/>
          <w:sz w:val="32"/>
          <w:szCs w:val="32"/>
        </w:rPr>
        <w:t>4</w:t>
      </w:r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.运动员慎用。</w:t>
      </w:r>
    </w:p>
    <w:p w14:paraId="2E352E05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kern w:val="2"/>
          <w:sz w:val="32"/>
          <w:szCs w:val="32"/>
        </w:rPr>
        <w:t>5</w:t>
      </w:r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.本品含乳香、没药、地龙，脾胃虚弱者、过敏体质者慎用。</w:t>
      </w:r>
    </w:p>
    <w:p w14:paraId="493345EA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kern w:val="2"/>
          <w:sz w:val="32"/>
          <w:szCs w:val="32"/>
        </w:rPr>
        <w:t>6</w:t>
      </w:r>
      <w:r>
        <w:rPr>
          <w:rFonts w:ascii="仿宋" w:eastAsia="仿宋" w:hAnsi="仿宋" w:cs="仿宋_GB2312"/>
          <w:bCs/>
          <w:color w:val="000000" w:themeColor="text1"/>
          <w:kern w:val="2"/>
          <w:sz w:val="32"/>
          <w:szCs w:val="32"/>
        </w:rPr>
        <w:t>.</w:t>
      </w:r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本品性味辛温，湿热</w:t>
      </w:r>
      <w:proofErr w:type="gramStart"/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瘀</w:t>
      </w:r>
      <w:proofErr w:type="gramEnd"/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阻或阴虚有热者慎用。</w:t>
      </w:r>
    </w:p>
    <w:p w14:paraId="4F0E0284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kern w:val="2"/>
          <w:sz w:val="32"/>
          <w:szCs w:val="32"/>
        </w:rPr>
        <w:t>7</w:t>
      </w:r>
      <w:r>
        <w:rPr>
          <w:rFonts w:ascii="仿宋" w:eastAsia="仿宋" w:hAnsi="仿宋" w:cs="仿宋_GB2312"/>
          <w:bCs/>
          <w:color w:val="000000" w:themeColor="text1"/>
          <w:kern w:val="2"/>
          <w:sz w:val="32"/>
          <w:szCs w:val="32"/>
        </w:rPr>
        <w:t>.</w:t>
      </w:r>
      <w:proofErr w:type="gramStart"/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本品含制川</w:t>
      </w:r>
      <w:proofErr w:type="gramEnd"/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乌、制草乌，不宜与含贝母类、半夏、白及、白</w:t>
      </w:r>
      <w:proofErr w:type="gramStart"/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蔹</w:t>
      </w:r>
      <w:proofErr w:type="gramEnd"/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、天花粉、瓜</w:t>
      </w:r>
      <w:proofErr w:type="gramStart"/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蒌</w:t>
      </w:r>
      <w:proofErr w:type="gramEnd"/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类同用。</w:t>
      </w:r>
    </w:p>
    <w:p w14:paraId="678359FE" w14:textId="77777777" w:rsidR="000700B0" w:rsidRDefault="00000000">
      <w:pPr>
        <w:pStyle w:val="a7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kern w:val="2"/>
          <w:sz w:val="32"/>
          <w:szCs w:val="32"/>
        </w:rPr>
        <w:t>8</w:t>
      </w:r>
      <w:r>
        <w:rPr>
          <w:rFonts w:ascii="仿宋" w:eastAsia="仿宋" w:hAnsi="仿宋" w:cs="仿宋_GB2312"/>
          <w:bCs/>
          <w:color w:val="000000" w:themeColor="text1"/>
          <w:kern w:val="2"/>
          <w:sz w:val="32"/>
          <w:szCs w:val="32"/>
        </w:rPr>
        <w:t>.</w:t>
      </w:r>
      <w:r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  <w:t>请将本品放在儿童不能接触的地方。</w:t>
      </w:r>
    </w:p>
    <w:p w14:paraId="35204F86" w14:textId="77777777" w:rsidR="000700B0" w:rsidRDefault="000700B0">
      <w:pPr>
        <w:pStyle w:val="a7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仿宋_GB2312" w:hint="eastAsia"/>
          <w:bCs/>
          <w:color w:val="000000" w:themeColor="text1"/>
          <w:kern w:val="2"/>
          <w:sz w:val="32"/>
          <w:szCs w:val="32"/>
        </w:rPr>
      </w:pPr>
    </w:p>
    <w:p w14:paraId="339790E3" w14:textId="77777777" w:rsidR="000700B0" w:rsidRDefault="00000000">
      <w:pPr>
        <w:spacing w:line="54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0"/>
        </w:rPr>
      </w:pPr>
      <w:r>
        <w:rPr>
          <w:rFonts w:ascii="仿宋" w:eastAsia="仿宋" w:hAnsi="仿宋" w:hint="eastAsia"/>
          <w:color w:val="000000" w:themeColor="text1"/>
          <w:sz w:val="32"/>
          <w:szCs w:val="30"/>
        </w:rPr>
        <w:t>（注：如原批准说明书的安全性内容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0"/>
        </w:rPr>
        <w:t>较本修订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0"/>
        </w:rPr>
        <w:t>要求内容更全面或更严格的，应当保留原批准内容，说明书其他内容如与上述修订要求不一致的，应当一并进行修订。）</w:t>
      </w:r>
    </w:p>
    <w:bookmarkEnd w:id="0"/>
    <w:bookmarkEnd w:id="1"/>
    <w:p w14:paraId="589E19B3" w14:textId="77777777" w:rsidR="000700B0" w:rsidRDefault="00000000">
      <w:pPr>
        <w:ind w:leftChars="88" w:left="361" w:hangingChars="50" w:hanging="150"/>
        <w:rPr>
          <w:rFonts w:ascii="仿宋" w:eastAsia="仿宋" w:hAnsi="仿宋" w:hint="eastAsia"/>
          <w:b/>
          <w:color w:val="000000" w:themeColor="text1"/>
          <w:sz w:val="30"/>
          <w:szCs w:val="30"/>
        </w:rPr>
      </w:pPr>
      <w:r>
        <w:rPr>
          <w:rFonts w:ascii="仿宋" w:eastAsia="仿宋" w:hAnsi="仿宋"/>
          <w:color w:val="000000" w:themeColor="text1"/>
          <w:sz w:val="30"/>
          <w:szCs w:val="30"/>
        </w:rPr>
        <w:fldChar w:fldCharType="begin"/>
      </w:r>
      <w:r>
        <w:rPr>
          <w:rFonts w:ascii="仿宋" w:eastAsia="仿宋" w:hAnsi="仿宋"/>
          <w:color w:val="000000" w:themeColor="text1"/>
          <w:sz w:val="30"/>
          <w:szCs w:val="30"/>
        </w:rPr>
        <w:instrText>ADDIN CNKISM.UserStyle</w:instrText>
      </w:r>
      <w:r>
        <w:rPr>
          <w:rFonts w:ascii="仿宋" w:eastAsia="仿宋" w:hAnsi="仿宋"/>
          <w:color w:val="000000" w:themeColor="text1"/>
          <w:sz w:val="30"/>
          <w:szCs w:val="30"/>
        </w:rPr>
        <w:fldChar w:fldCharType="end"/>
      </w:r>
    </w:p>
    <w:p w14:paraId="444CBB93" w14:textId="77777777" w:rsidR="000700B0" w:rsidRDefault="000700B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</w:pPr>
    </w:p>
    <w:sectPr w:rsidR="000700B0" w:rsidSect="00F84B52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BE9F0" w14:textId="77777777" w:rsidR="00EA77E8" w:rsidRDefault="00EA77E8">
      <w:r>
        <w:separator/>
      </w:r>
    </w:p>
  </w:endnote>
  <w:endnote w:type="continuationSeparator" w:id="0">
    <w:p w14:paraId="1BD6FA68" w14:textId="77777777" w:rsidR="00EA77E8" w:rsidRDefault="00EA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3196274"/>
    </w:sdtPr>
    <w:sdtContent>
      <w:p w14:paraId="347972D1" w14:textId="7D5EC890" w:rsidR="000700B0" w:rsidRDefault="00000000">
        <w:pPr>
          <w:pStyle w:val="a3"/>
          <w:rPr>
            <w:rFonts w:hint="eastAsia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F9B4" w14:textId="77777777" w:rsidR="000700B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63203" wp14:editId="216CE6A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206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672E8" w14:textId="77777777" w:rsidR="000700B0" w:rsidRDefault="00000000">
                          <w:pPr>
                            <w:pStyle w:val="a3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- 57 -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6320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84672E8" w14:textId="77777777" w:rsidR="000700B0" w:rsidRDefault="00000000">
                    <w:pPr>
                      <w:pStyle w:val="a3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- 57 -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CDBB" w14:textId="77777777" w:rsidR="00EA77E8" w:rsidRDefault="00EA77E8">
      <w:r>
        <w:separator/>
      </w:r>
    </w:p>
  </w:footnote>
  <w:footnote w:type="continuationSeparator" w:id="0">
    <w:p w14:paraId="38CE1F9E" w14:textId="77777777" w:rsidR="00EA77E8" w:rsidRDefault="00EA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73"/>
    <w:rsid w:val="00040B6A"/>
    <w:rsid w:val="000700B0"/>
    <w:rsid w:val="00074A4A"/>
    <w:rsid w:val="000B7DCA"/>
    <w:rsid w:val="00141473"/>
    <w:rsid w:val="00157571"/>
    <w:rsid w:val="001D37EB"/>
    <w:rsid w:val="00225674"/>
    <w:rsid w:val="002F3C51"/>
    <w:rsid w:val="002F4EC5"/>
    <w:rsid w:val="003A2F7B"/>
    <w:rsid w:val="003B48A5"/>
    <w:rsid w:val="00472B46"/>
    <w:rsid w:val="00536827"/>
    <w:rsid w:val="005A7716"/>
    <w:rsid w:val="00601ACB"/>
    <w:rsid w:val="006024E5"/>
    <w:rsid w:val="006E4411"/>
    <w:rsid w:val="00764834"/>
    <w:rsid w:val="0076691A"/>
    <w:rsid w:val="00766998"/>
    <w:rsid w:val="007A10DD"/>
    <w:rsid w:val="007D2505"/>
    <w:rsid w:val="00843022"/>
    <w:rsid w:val="0084713B"/>
    <w:rsid w:val="00865FCD"/>
    <w:rsid w:val="008704D6"/>
    <w:rsid w:val="008A3D02"/>
    <w:rsid w:val="008B3E96"/>
    <w:rsid w:val="008E4D62"/>
    <w:rsid w:val="008F1229"/>
    <w:rsid w:val="0097591B"/>
    <w:rsid w:val="00987F24"/>
    <w:rsid w:val="009C78F5"/>
    <w:rsid w:val="009F654F"/>
    <w:rsid w:val="00A25E8B"/>
    <w:rsid w:val="00A44B3A"/>
    <w:rsid w:val="00AE276B"/>
    <w:rsid w:val="00B91F49"/>
    <w:rsid w:val="00BF2DD1"/>
    <w:rsid w:val="00C82142"/>
    <w:rsid w:val="00C867FE"/>
    <w:rsid w:val="00CB3E6E"/>
    <w:rsid w:val="00CE1336"/>
    <w:rsid w:val="00D4528D"/>
    <w:rsid w:val="00D7633F"/>
    <w:rsid w:val="00D7636D"/>
    <w:rsid w:val="00DA000E"/>
    <w:rsid w:val="00DF4CA3"/>
    <w:rsid w:val="00EA77E8"/>
    <w:rsid w:val="00EC37FD"/>
    <w:rsid w:val="00F030FC"/>
    <w:rsid w:val="00F84B52"/>
    <w:rsid w:val="00FA06D3"/>
    <w:rsid w:val="00FA4254"/>
    <w:rsid w:val="00FF0F4B"/>
    <w:rsid w:val="13E367D5"/>
    <w:rsid w:val="227B5826"/>
    <w:rsid w:val="25DF13F2"/>
    <w:rsid w:val="2CE13333"/>
    <w:rsid w:val="30BF0941"/>
    <w:rsid w:val="44514CC6"/>
    <w:rsid w:val="46FD38F6"/>
    <w:rsid w:val="58D805AC"/>
    <w:rsid w:val="676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8D7B1"/>
  <w15:docId w15:val="{8BAEE05F-8A4A-4610-8A2E-8F738740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line="560" w:lineRule="exact"/>
      <w:ind w:firstLineChars="200" w:firstLine="820"/>
      <w:outlineLvl w:val="1"/>
    </w:pPr>
    <w:rPr>
      <w:rFonts w:eastAsia="楷体_GB2312"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Theme="minorHAnsi" w:eastAsiaTheme="minorEastAsia" w:hAnsiTheme="minorHAnsi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楷体_GB2312" w:hAnsi="Times New Roman" w:cs="Times New Roman"/>
      <w:bCs/>
      <w:sz w:val="32"/>
      <w:szCs w:val="32"/>
    </w:rPr>
  </w:style>
  <w:style w:type="paragraph" w:styleId="a8">
    <w:name w:val="Revision"/>
    <w:hidden/>
    <w:uiPriority w:val="99"/>
    <w:unhideWhenUsed/>
    <w:rsid w:val="00225674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117</Words>
  <Characters>672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肖爱丽</dc:creator>
  <cp:lastModifiedBy>NTKO</cp:lastModifiedBy>
  <cp:revision>51</cp:revision>
  <dcterms:created xsi:type="dcterms:W3CDTF">2024-11-04T06:21:00Z</dcterms:created>
  <dcterms:modified xsi:type="dcterms:W3CDTF">2025-09-09T03:16:00Z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DFB3D3C5487842B1A3A256E51DE59598</vt:lpwstr>
  </property>
  <property fmtid="{D5CDD505-2E9C-101B-9397-08002B2CF9AE}" pid="4" name="KSOTemplateDocerSaveRecord">
    <vt:lpwstr>eyJoZGlkIjoiYmYxNDY5MThhYWI0ZjJiYzliMmIyNmE0YjVlOWYxZDUiLCJ1c2VySWQiOiIyNzgyMDExNzcifQ==</vt:lpwstr>
  </property>
</Properties>
</file>